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2026-0533-67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Sanierungsmaßnahmen an sieben städtischen Kindertageseinrichtungen - KiTa Sanierung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